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58" w:rsidRPr="00F64F6D" w:rsidRDefault="004F0658" w:rsidP="004F0658">
      <w:pPr>
        <w:spacing w:before="100" w:beforeAutospacing="1" w:after="100" w:afterAutospacing="1" w:line="215" w:lineRule="atLeast"/>
        <w:outlineLvl w:val="0"/>
        <w:rPr>
          <w:rFonts w:ascii="Verdana" w:hAnsi="Verdana"/>
          <w:b/>
          <w:bCs/>
          <w:color w:val="000000"/>
          <w:kern w:val="36"/>
          <w:sz w:val="48"/>
          <w:szCs w:val="48"/>
          <w:lang w:val="it-CH" w:eastAsia="it-CH"/>
        </w:rPr>
      </w:pPr>
      <w:r w:rsidRPr="00F64F6D">
        <w:rPr>
          <w:rFonts w:ascii="Verdana" w:hAnsi="Verdana"/>
          <w:b/>
          <w:bCs/>
          <w:color w:val="000000"/>
          <w:kern w:val="36"/>
          <w:sz w:val="48"/>
          <w:szCs w:val="48"/>
          <w:lang w:val="it-CH" w:eastAsia="it-CH"/>
        </w:rPr>
        <w:t>La chiesa è a prova di jazz</w:t>
      </w:r>
    </w:p>
    <w:p w:rsidR="004F0658" w:rsidRPr="00F64F6D" w:rsidRDefault="004F0658" w:rsidP="004F0658">
      <w:pPr>
        <w:spacing w:before="100" w:beforeAutospacing="1" w:after="100" w:afterAutospacing="1" w:line="193" w:lineRule="atLeast"/>
        <w:outlineLvl w:val="1"/>
        <w:rPr>
          <w:rFonts w:ascii="Verdana" w:hAnsi="Verdana"/>
          <w:b/>
          <w:bCs/>
          <w:color w:val="909090"/>
          <w:lang w:val="it-CH" w:eastAsia="it-CH"/>
        </w:rPr>
      </w:pPr>
      <w:r w:rsidRPr="00F64F6D">
        <w:rPr>
          <w:rFonts w:ascii="Verdana" w:hAnsi="Verdana"/>
          <w:b/>
          <w:bCs/>
          <w:color w:val="909090"/>
          <w:lang w:val="it-CH" w:eastAsia="it-CH"/>
        </w:rPr>
        <w:t>Ascona, in vista del festival una crepa interna e un cantiere creano subbuglio. Poi però...</w:t>
      </w:r>
    </w:p>
    <w:p w:rsidR="004F0658" w:rsidRDefault="004F0658" w:rsidP="004F0658">
      <w:pPr>
        <w:spacing w:line="172" w:lineRule="atLeast"/>
        <w:rPr>
          <w:rFonts w:ascii="Verdana" w:hAnsi="Verdana"/>
          <w:b/>
          <w:bCs/>
          <w:i/>
          <w:iCs/>
          <w:color w:val="909090"/>
          <w:lang w:val="it-CH" w:eastAsia="it-CH"/>
        </w:rPr>
      </w:pPr>
      <w:proofErr w:type="spellStart"/>
      <w:r w:rsidRPr="00F64F6D">
        <w:rPr>
          <w:rFonts w:ascii="Verdana" w:hAnsi="Verdana"/>
          <w:b/>
          <w:bCs/>
          <w:i/>
          <w:iCs/>
          <w:color w:val="909090"/>
          <w:lang w:val="it-CH" w:eastAsia="it-CH"/>
        </w:rPr>
        <w:t>D.MAR</w:t>
      </w:r>
      <w:proofErr w:type="spellEnd"/>
      <w:r w:rsidRPr="00F64F6D">
        <w:rPr>
          <w:rFonts w:ascii="Verdana" w:hAnsi="Verdana"/>
          <w:b/>
          <w:bCs/>
          <w:i/>
          <w:iCs/>
          <w:color w:val="909090"/>
          <w:lang w:val="it-CH" w:eastAsia="it-CH"/>
        </w:rPr>
        <w:t>.</w:t>
      </w: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0"/>
          <w:szCs w:val="20"/>
          <w:lang w:val="it-CH" w:eastAsia="it-CH"/>
        </w:rPr>
      </w:pP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0"/>
          <w:szCs w:val="20"/>
          <w:lang w:val="it-CH" w:eastAsia="it-CH"/>
        </w:rPr>
      </w:pPr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La notizia più o meno incontrollata di una crepa all’interno della chiesa parrocchiale dei Santi Pietro e Paolo e l’ipotesi che possa essere stata causata dal primo della serie di terremoti emiliani apre in Borgo il toto-palco in vista dell’imminente </w:t>
      </w:r>
      <w:proofErr w:type="spellStart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JazzAscona</w:t>
      </w:r>
      <w:proofErr w:type="spellEnd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. Tanto che il responsabile logistico Franco Corio prende contatto con il capotecnico comunale per sincerarsi che la situazione sia sotto controllo e che gli appassionati di musica potranno godersi gli spettacoli allo “Stage Chiesa” – allestito a partire dall’11 giugno – senza pericoli di sorta. Viene allora ordinata una perizia tecnica (ingegner </w:t>
      </w:r>
      <w:proofErr w:type="spellStart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Anastasi</w:t>
      </w:r>
      <w:proofErr w:type="spellEnd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) che immediatamente calma gli animi, ma intanto un ponteggio montato sulla facciata fronte lago alimenta il timore che proprio così sotto controllo la situazione potrebbe non essere...</w:t>
      </w: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0"/>
          <w:szCs w:val="20"/>
          <w:lang w:val="it-CH" w:eastAsia="it-CH"/>
        </w:rPr>
      </w:pPr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Questa è la cronaca di una piccola fenditura che per qualcuno diventa crepaccio. Comprensibilmente. Perché per </w:t>
      </w:r>
      <w:proofErr w:type="spellStart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JazzAscona</w:t>
      </w:r>
      <w:proofErr w:type="spellEnd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 rinunciare ora ad un palco strategico come quello alla chiesa è un po’ come per </w:t>
      </w:r>
      <w:proofErr w:type="spellStart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Federer</w:t>
      </w:r>
      <w:proofErr w:type="spellEnd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 scendere al Roland Garros accorgendosi di aver </w:t>
      </w:r>
      <w:proofErr w:type="spellStart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>inﬁlato</w:t>
      </w:r>
      <w:proofErr w:type="spellEnd"/>
      <w:r w:rsidRPr="00F64F6D">
        <w:rPr>
          <w:rFonts w:ascii="Garamond" w:hAnsi="Garamond"/>
          <w:color w:val="000000"/>
          <w:sz w:val="20"/>
          <w:szCs w:val="20"/>
          <w:lang w:val="it-CH" w:eastAsia="it-CH"/>
        </w:rPr>
        <w:t xml:space="preserve"> le scarpe da cemento. Occorrerebbe trovare un’alternativa in tempi brevi, oppure perdere una delle postazioni più amate dal pubblico.</w:t>
      </w:r>
    </w:p>
    <w:p w:rsidR="004F0658" w:rsidRDefault="004F0658" w:rsidP="004F0658">
      <w:pPr>
        <w:spacing w:before="100" w:beforeAutospacing="1" w:after="100" w:afterAutospacing="1" w:line="172" w:lineRule="atLeast"/>
        <w:rPr>
          <w:rFonts w:ascii="Verdana" w:hAnsi="Verdana"/>
          <w:color w:val="000000"/>
          <w:sz w:val="13"/>
          <w:szCs w:val="13"/>
          <w:lang w:val="it-CH" w:eastAsia="it-CH"/>
        </w:rPr>
      </w:pPr>
      <w:r>
        <w:rPr>
          <w:rFonts w:ascii="Verdana" w:hAnsi="Verdana"/>
          <w:noProof/>
          <w:color w:val="000000"/>
          <w:sz w:val="13"/>
          <w:szCs w:val="13"/>
          <w:lang w:val="it-CH" w:eastAsia="it-CH"/>
        </w:rPr>
        <w:drawing>
          <wp:inline distT="0" distB="0" distL="0" distR="0">
            <wp:extent cx="3628337" cy="4995081"/>
            <wp:effectExtent l="19050" t="0" r="0" b="0"/>
            <wp:docPr id="13" name="Immagine 13" descr="F:\Data\Downloads\article52_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ata\Downloads\article52_1_lar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01" cy="499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6D" w:rsidRDefault="00F64F6D" w:rsidP="004F0658">
      <w:pPr>
        <w:spacing w:before="100" w:beforeAutospacing="1" w:after="100" w:afterAutospacing="1" w:line="172" w:lineRule="atLeast"/>
        <w:rPr>
          <w:rFonts w:ascii="Verdana" w:hAnsi="Verdana"/>
          <w:color w:val="000000"/>
          <w:sz w:val="13"/>
          <w:szCs w:val="13"/>
          <w:lang w:val="it-CH" w:eastAsia="it-CH"/>
        </w:rPr>
      </w:pPr>
      <w:r w:rsidRPr="004F0658">
        <w:rPr>
          <w:rFonts w:ascii="Verdana" w:hAnsi="Verdana"/>
          <w:sz w:val="12"/>
          <w:szCs w:val="12"/>
          <w:lang w:val="it-CH" w:eastAsia="it-CH"/>
        </w:rPr>
        <w:t>Il ponteggio esterno</w:t>
      </w: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2"/>
          <w:szCs w:val="22"/>
          <w:lang w:val="it-CH" w:eastAsia="it-CH"/>
        </w:rPr>
      </w:pPr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lastRenderedPageBreak/>
        <w:t xml:space="preserve">Ma mentre si accavallano i dubbi e sorgono domande, la Parrocchia porta rassicurazioni basate proprio sul sopralluogo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Anastasi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 e mette insomma un po’ d’ordine nella ridda di nervosi sussurri. « </w:t>
      </w:r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Un conto è il cantiere visibile all’esterno della chiesa dei Santi Pietro e Paolo</w:t>
      </w:r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 – fa rilevare una fonte del consiglio parrocchiale – </w:t>
      </w:r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, un altro la crepa che si è effettivamente allargata all’interno dell’</w:t>
      </w:r>
      <w:proofErr w:type="spellStart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ediﬁcio</w:t>
      </w:r>
      <w:proofErr w:type="spellEnd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 xml:space="preserve">, nell’ultima campata, sopra un affresco del ‘400. Il cantiere è in corso perché alcune </w:t>
      </w:r>
      <w:proofErr w:type="spellStart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piode</w:t>
      </w:r>
      <w:proofErr w:type="spellEnd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 xml:space="preserve"> sono cadute dal tetto ed era necessario intervenire. Era risaputo che vi fossero delle </w:t>
      </w:r>
      <w:proofErr w:type="spellStart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inﬁltrazioni</w:t>
      </w:r>
      <w:proofErr w:type="spellEnd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 xml:space="preserve">, poi c’è stato questo cedimento che andava “medicato”. Poi, è vero, abbiamo la crepa interna, per altro già esistente, che di colpo si è allargata di un paio di centimetri proprio in concomitanza con una delle scosse telluriche </w:t>
      </w:r>
      <w:proofErr w:type="spellStart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>veriﬁcatesi</w:t>
      </w:r>
      <w:proofErr w:type="spellEnd"/>
      <w:r w:rsidRPr="00F64F6D">
        <w:rPr>
          <w:rFonts w:ascii="Garamond" w:hAnsi="Garamond"/>
          <w:i/>
          <w:iCs/>
          <w:color w:val="000000"/>
          <w:sz w:val="22"/>
          <w:szCs w:val="22"/>
          <w:lang w:val="it-CH" w:eastAsia="it-CH"/>
        </w:rPr>
        <w:t xml:space="preserve"> in Italia e avvertite anche da noi. Non sappiamo comunque con certezza se l’aggravarsi della situazione possa essere messo in relazione con il terremoto</w:t>
      </w:r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 ».</w:t>
      </w: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2"/>
          <w:szCs w:val="22"/>
          <w:lang w:val="it-CH" w:eastAsia="it-CH"/>
        </w:rPr>
      </w:pPr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Lo stesso ingegner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Anastasi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, nella sua analisi tecnica datata 25 maggio, rileva che “da una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veriﬁca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 sommaria si è potuto dedurre una possibile correlazione dei dissesti con il citato terremoto, ma solo perché vi era una situazione precaria preesistente. Sulla facciata, nel punto di caduta delle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piode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, si constata infatti un vasta macchia di umidità, segno evidente che le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piode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 sul tetto si erano già mosse da tempo dato che il tetto in quel punto non assicurava più la funzione impermeabile. All’interno la fessura si è effettivamente allargata di recente, ma sono evidenti i segni della sua preesistenza, ciò che del resto vale anche per altre fessure constatate sui muri della navata centrale. La citata fessura è passante nel muro, ma sul lato opposto, nel ripostiglio, risulta chiusa. Ciò denota la comparsa di leggeri fenomeni rotatori e non traslatori, questi ultimi ritenuti più preoccupanti”.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Anastasi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 ha in ogni caso consigliato di ricomporre con urgenza la copertura in </w:t>
      </w:r>
      <w:proofErr w:type="spellStart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piode</w:t>
      </w:r>
      <w:proofErr w:type="spellEnd"/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 xml:space="preserve"> (l’operazione è appunto già in corso) e di monitorare la situazione interna.</w:t>
      </w:r>
    </w:p>
    <w:p w:rsidR="00F64F6D" w:rsidRPr="00F64F6D" w:rsidRDefault="00F64F6D" w:rsidP="00F64F6D">
      <w:pPr>
        <w:spacing w:before="100" w:beforeAutospacing="1" w:after="100" w:afterAutospacing="1" w:line="172" w:lineRule="atLeast"/>
        <w:rPr>
          <w:rFonts w:ascii="Garamond" w:hAnsi="Garamond"/>
          <w:color w:val="000000"/>
          <w:sz w:val="22"/>
          <w:szCs w:val="22"/>
          <w:lang w:val="it-CH" w:eastAsia="it-CH"/>
        </w:rPr>
      </w:pPr>
      <w:r w:rsidRPr="00F64F6D">
        <w:rPr>
          <w:rFonts w:ascii="Garamond" w:hAnsi="Garamond"/>
          <w:color w:val="000000"/>
          <w:sz w:val="22"/>
          <w:szCs w:val="22"/>
          <w:lang w:val="it-CH" w:eastAsia="it-CH"/>
        </w:rPr>
        <w:t>Insomma, a quanto pare niente di particolare da temere. La chiesa, anche se un po’ incerottata, è a prova di jazz.</w:t>
      </w:r>
    </w:p>
    <w:p w:rsidR="004F0658" w:rsidRDefault="004F0658" w:rsidP="004F0658">
      <w:pPr>
        <w:spacing w:before="100" w:beforeAutospacing="1" w:after="100" w:afterAutospacing="1" w:line="172" w:lineRule="atLeast"/>
        <w:rPr>
          <w:rFonts w:ascii="Verdana" w:hAnsi="Verdana"/>
          <w:color w:val="000000"/>
          <w:sz w:val="13"/>
          <w:szCs w:val="13"/>
          <w:lang w:val="it-CH" w:eastAsia="it-CH"/>
        </w:rPr>
      </w:pPr>
      <w:r>
        <w:rPr>
          <w:rFonts w:ascii="Verdana" w:hAnsi="Verdana"/>
          <w:noProof/>
          <w:color w:val="000000"/>
          <w:sz w:val="13"/>
          <w:szCs w:val="13"/>
          <w:lang w:val="it-CH" w:eastAsia="it-CH"/>
        </w:rPr>
        <w:drawing>
          <wp:inline distT="0" distB="0" distL="0" distR="0">
            <wp:extent cx="3467953" cy="5140810"/>
            <wp:effectExtent l="19050" t="0" r="0" b="0"/>
            <wp:docPr id="15" name="Immagine 15" descr="F:\Data\Downloads\article52_2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Data\Downloads\article52_2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53" cy="51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F6D" w:rsidRDefault="00F64F6D" w:rsidP="004F0658">
      <w:pPr>
        <w:spacing w:before="100" w:beforeAutospacing="1" w:after="100" w:afterAutospacing="1" w:line="172" w:lineRule="atLeast"/>
        <w:rPr>
          <w:rFonts w:ascii="Verdana" w:hAnsi="Verdana"/>
          <w:color w:val="000000"/>
          <w:sz w:val="13"/>
          <w:szCs w:val="13"/>
          <w:lang w:val="it-CH" w:eastAsia="it-CH"/>
        </w:rPr>
      </w:pPr>
      <w:r w:rsidRPr="004F0658">
        <w:rPr>
          <w:rFonts w:ascii="Verdana" w:hAnsi="Verdana"/>
          <w:sz w:val="12"/>
          <w:szCs w:val="12"/>
          <w:lang w:val="it-CH" w:eastAsia="it-CH"/>
        </w:rPr>
        <w:t>La fessura interna</w:t>
      </w:r>
    </w:p>
    <w:sectPr w:rsidR="00F64F6D" w:rsidSect="00324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F0658"/>
    <w:rsid w:val="00324FEF"/>
    <w:rsid w:val="00337183"/>
    <w:rsid w:val="00427C12"/>
    <w:rsid w:val="004F0658"/>
    <w:rsid w:val="006748CD"/>
    <w:rsid w:val="00C865E0"/>
    <w:rsid w:val="00D54948"/>
    <w:rsid w:val="00F64F6D"/>
    <w:rsid w:val="00FA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C12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C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F0658"/>
    <w:pPr>
      <w:spacing w:before="100" w:beforeAutospacing="1" w:after="100" w:afterAutospacing="1"/>
      <w:outlineLvl w:val="1"/>
    </w:pPr>
    <w:rPr>
      <w:b/>
      <w:bCs/>
      <w:sz w:val="36"/>
      <w:szCs w:val="36"/>
      <w:lang w:val="it-CH" w:eastAsia="it-CH"/>
    </w:rPr>
  </w:style>
  <w:style w:type="paragraph" w:styleId="Titolo5">
    <w:name w:val="heading 5"/>
    <w:basedOn w:val="Normale"/>
    <w:next w:val="Normale"/>
    <w:link w:val="Titolo5Carattere"/>
    <w:qFormat/>
    <w:rsid w:val="00427C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27C12"/>
    <w:pPr>
      <w:keepNext/>
      <w:outlineLvl w:val="5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7C12"/>
    <w:rPr>
      <w:rFonts w:ascii="Arial" w:hAnsi="Arial" w:cs="Arial"/>
      <w:b/>
      <w:bCs/>
      <w:kern w:val="32"/>
      <w:sz w:val="32"/>
      <w:szCs w:val="3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27C12"/>
    <w:rPr>
      <w:b/>
      <w:bCs/>
      <w:i/>
      <w:iCs/>
      <w:sz w:val="26"/>
      <w:szCs w:val="26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27C12"/>
    <w:rPr>
      <w:sz w:val="28"/>
      <w:lang w:val="it-IT" w:eastAsia="it-IT"/>
    </w:rPr>
  </w:style>
  <w:style w:type="paragraph" w:styleId="Titolo">
    <w:name w:val="Title"/>
    <w:basedOn w:val="Normale"/>
    <w:link w:val="TitoloCarattere"/>
    <w:qFormat/>
    <w:rsid w:val="00427C1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27C12"/>
    <w:rPr>
      <w:rFonts w:ascii="Arial" w:hAnsi="Arial" w:cs="Arial"/>
      <w:b/>
      <w:bCs/>
      <w:kern w:val="28"/>
      <w:sz w:val="32"/>
      <w:szCs w:val="32"/>
      <w:lang w:val="it-IT" w:eastAsia="it-IT"/>
    </w:rPr>
  </w:style>
  <w:style w:type="character" w:styleId="Enfasigrassetto">
    <w:name w:val="Strong"/>
    <w:basedOn w:val="Carpredefinitoparagrafo"/>
    <w:qFormat/>
    <w:rsid w:val="00427C12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4F0658"/>
    <w:rPr>
      <w:b/>
      <w:bCs/>
      <w:sz w:val="36"/>
      <w:szCs w:val="36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4F0658"/>
    <w:rPr>
      <w:i/>
      <w:iCs/>
      <w:lang w:val="it-CH" w:eastAsia="it-CH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4F0658"/>
    <w:rPr>
      <w:i/>
      <w:iCs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4F0658"/>
    <w:pPr>
      <w:spacing w:before="100" w:beforeAutospacing="1" w:after="100" w:afterAutospacing="1"/>
    </w:pPr>
    <w:rPr>
      <w:lang w:val="it-CH" w:eastAsia="it-CH"/>
    </w:rPr>
  </w:style>
  <w:style w:type="character" w:customStyle="1" w:styleId="apple-converted-space">
    <w:name w:val="apple-converted-space"/>
    <w:basedOn w:val="Carpredefinitoparagrafo"/>
    <w:rsid w:val="004F0658"/>
  </w:style>
  <w:style w:type="character" w:styleId="Collegamentoipertestuale">
    <w:name w:val="Hyperlink"/>
    <w:basedOn w:val="Carpredefinitoparagrafo"/>
    <w:uiPriority w:val="99"/>
    <w:unhideWhenUsed/>
    <w:rsid w:val="004F0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658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Massimo Gaia</dc:creator>
  <cp:lastModifiedBy>dMax</cp:lastModifiedBy>
  <cp:revision>2</cp:revision>
  <dcterms:created xsi:type="dcterms:W3CDTF">2012-06-04T14:15:00Z</dcterms:created>
  <dcterms:modified xsi:type="dcterms:W3CDTF">2012-06-04T18:30:00Z</dcterms:modified>
</cp:coreProperties>
</file>